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4A22F4">
            <w:pPr>
              <w:jc w:val="center"/>
              <w:rPr>
                <w:lang w:val="en-GB"/>
              </w:rPr>
            </w:pPr>
            <w:r w:rsidRPr="004A22F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2.75pt;height:105.75pt;visibility:visible;mso-wrap-style:square">
                  <v:imagedata r:id="rId7"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tcPr>
          <w:p w:rsidR="008E6095" w:rsidRDefault="008E6095">
            <w:pPr>
              <w:rPr>
                <w:b/>
              </w:rPr>
            </w:pPr>
            <w:r>
              <w:rPr>
                <w:b/>
                <w:lang w:val="en-GB"/>
              </w:rPr>
              <w:t>SEMESTER:</w:t>
            </w:r>
          </w:p>
        </w:tc>
        <w:tc>
          <w:tcPr>
            <w:tcW w:w="1235" w:type="dxa"/>
            <w:gridSpan w:val="2"/>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tc>
          <w:tcPr>
            <w:tcW w:w="2518" w:type="dxa"/>
          </w:tcPr>
          <w:p w:rsidR="008E6095" w:rsidRDefault="008E6095">
            <w:pPr>
              <w:rPr>
                <w:b/>
                <w:lang w:val="en-GB"/>
              </w:rPr>
            </w:pPr>
            <w:r>
              <w:rPr>
                <w:b/>
                <w:lang w:val="en-GB"/>
              </w:rPr>
              <w:t>DATE:</w:t>
            </w:r>
          </w:p>
          <w:p w:rsidR="008E6095" w:rsidRDefault="008E6095"/>
        </w:tc>
        <w:tc>
          <w:tcPr>
            <w:tcW w:w="1460" w:type="dxa"/>
          </w:tcPr>
          <w:p w:rsidR="008E6095" w:rsidRDefault="006D6B41">
            <w:r>
              <w:t>Ja</w:t>
            </w:r>
            <w:r w:rsidR="00187469">
              <w:t xml:space="preserve">n </w:t>
            </w:r>
            <w:r w:rsidR="005763D0">
              <w:t>/11</w:t>
            </w:r>
          </w:p>
        </w:tc>
        <w:tc>
          <w:tcPr>
            <w:tcW w:w="3690" w:type="dxa"/>
            <w:gridSpan w:val="3"/>
          </w:tcPr>
          <w:p w:rsidR="008E6095" w:rsidRDefault="008E6095">
            <w:r>
              <w:rPr>
                <w:b/>
                <w:lang w:val="en-GB"/>
              </w:rPr>
              <w:t>PREVIOUS OUTLINE DATED:</w:t>
            </w:r>
          </w:p>
        </w:tc>
        <w:tc>
          <w:tcPr>
            <w:tcW w:w="1188" w:type="dxa"/>
          </w:tcPr>
          <w:p w:rsidR="008E6095" w:rsidRDefault="00D6532C">
            <w:r>
              <w:t>N/A</w:t>
            </w:r>
          </w:p>
        </w:tc>
      </w:tr>
      <w:tr w:rsidR="008E6095">
        <w:trPr>
          <w:cantSplit/>
        </w:trPr>
        <w:tc>
          <w:tcPr>
            <w:tcW w:w="2518" w:type="dxa"/>
          </w:tcPr>
          <w:p w:rsidR="008E6095" w:rsidRDefault="008E6095">
            <w:r>
              <w:rPr>
                <w:b/>
                <w:lang w:val="en-GB"/>
              </w:rPr>
              <w:t>APPROVED:</w:t>
            </w:r>
          </w:p>
        </w:tc>
        <w:tc>
          <w:tcPr>
            <w:tcW w:w="5150" w:type="dxa"/>
            <w:gridSpan w:val="4"/>
          </w:tcPr>
          <w:p w:rsidR="008E6095" w:rsidRDefault="008E6095">
            <w:pPr>
              <w:jc w:val="center"/>
            </w:pPr>
          </w:p>
          <w:p w:rsidR="008E6095" w:rsidRDefault="001B5B3D">
            <w:pPr>
              <w:jc w:val="center"/>
            </w:pPr>
            <w:r>
              <w:t>“Marilyn King”</w:t>
            </w:r>
          </w:p>
        </w:tc>
        <w:tc>
          <w:tcPr>
            <w:tcW w:w="1188" w:type="dxa"/>
          </w:tcPr>
          <w:p w:rsidR="008E6095" w:rsidRDefault="008E6095"/>
          <w:p w:rsidR="001B5B3D" w:rsidRDefault="001B5B3D">
            <w:r>
              <w:t>Jan/11</w:t>
            </w:r>
          </w:p>
        </w:tc>
      </w:tr>
      <w:tr w:rsidR="008E6095">
        <w:trPr>
          <w:cantSplit/>
        </w:trPr>
        <w:tc>
          <w:tcPr>
            <w:tcW w:w="2518" w:type="dxa"/>
          </w:tcPr>
          <w:p w:rsidR="008E6095" w:rsidRDefault="008E6095"/>
        </w:tc>
        <w:tc>
          <w:tcPr>
            <w:tcW w:w="5150" w:type="dxa"/>
            <w:gridSpan w:val="4"/>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188" w:type="dxa"/>
          </w:tcPr>
          <w:p w:rsidR="008E6095" w:rsidRDefault="008E6095">
            <w:pPr>
              <w:rPr>
                <w:b/>
                <w:lang w:val="en-GB"/>
              </w:rPr>
            </w:pPr>
            <w:r>
              <w:rPr>
                <w:b/>
                <w:lang w:val="en-GB"/>
              </w:rPr>
              <w:t>_______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OPA104, OPA116, OPA 117, OPA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Default="005763D0" w:rsidP="005763D0">
            <w:r>
              <w:t>90 hrs total (1hr/wk seminar; plus 75hrs fieldwork)</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88455A">
              <w:t>1</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8E6095" w:rsidP="00070508">
            <w:pPr>
              <w:tabs>
                <w:tab w:val="center" w:pos="4560"/>
              </w:tabs>
              <w:jc w:val="center"/>
              <w:rPr>
                <w:i/>
                <w:lang w:val="en-GB"/>
              </w:rPr>
            </w:pPr>
            <w:r>
              <w:rPr>
                <w:i/>
                <w:lang w:val="en-GB"/>
              </w:rPr>
              <w:t xml:space="preserve">School of Health </w:t>
            </w:r>
            <w:r w:rsidR="00070508">
              <w:rPr>
                <w:i/>
                <w:lang w:val="en-GB"/>
              </w:rPr>
              <w:t>and Community Services</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tc>
      </w:tr>
    </w:tbl>
    <w:p w:rsidR="008E6095" w:rsidRDefault="008E6095">
      <w:pPr>
        <w:tabs>
          <w:tab w:val="center" w:pos="4560"/>
        </w:tabs>
        <w:rPr>
          <w:i/>
          <w:lang w:val="en-GB"/>
        </w:rPr>
      </w:pPr>
    </w:p>
    <w:p w:rsidR="008E6095" w:rsidRDefault="008E6095">
      <w:pPr>
        <w:tabs>
          <w:tab w:val="center" w:pos="4560"/>
        </w:tabs>
        <w:rPr>
          <w:i/>
          <w:lang w:val="en-GB"/>
        </w:rPr>
      </w:pPr>
      <w:r>
        <w:rPr>
          <w:i/>
          <w:lang w:val="en-GB"/>
        </w:rPr>
        <w:br w:type="page"/>
      </w:r>
    </w:p>
    <w:p w:rsidR="008E6095" w:rsidRDefault="008E6095">
      <w:pPr>
        <w:tabs>
          <w:tab w:val="center" w:pos="4560"/>
        </w:tabs>
        <w:rPr>
          <w:i/>
          <w:lang w:val="en-GB"/>
        </w:rPr>
      </w:pPr>
    </w:p>
    <w:tbl>
      <w:tblPr>
        <w:tblW w:w="0" w:type="auto"/>
        <w:tblLayout w:type="fixed"/>
        <w:tblLook w:val="0000"/>
      </w:tblPr>
      <w:tblGrid>
        <w:gridCol w:w="675"/>
        <w:gridCol w:w="8181"/>
      </w:tblGrid>
      <w:tr w:rsidR="008E6095">
        <w:tc>
          <w:tcPr>
            <w:tcW w:w="675" w:type="dxa"/>
          </w:tcPr>
          <w:p w:rsidR="008E6095" w:rsidRDefault="008E6095">
            <w:pPr>
              <w:rPr>
                <w:b/>
              </w:rPr>
            </w:pPr>
            <w:r>
              <w:rPr>
                <w:b/>
              </w:rPr>
              <w:t>I.</w:t>
            </w:r>
          </w:p>
        </w:tc>
        <w:tc>
          <w:tcPr>
            <w:tcW w:w="8181" w:type="dxa"/>
          </w:tcPr>
          <w:p w:rsidR="008E6095" w:rsidRDefault="008E6095">
            <w:pPr>
              <w:rPr>
                <w:bCs/>
              </w:rPr>
            </w:pPr>
            <w:r>
              <w:rPr>
                <w:b/>
              </w:rPr>
              <w:t>COURSE DESCRIPTION:</w:t>
            </w:r>
          </w:p>
          <w:p w:rsidR="008E6095" w:rsidRDefault="008E6095">
            <w:pPr>
              <w:rPr>
                <w:bCs/>
              </w:rPr>
            </w:pPr>
          </w:p>
          <w:p w:rsidR="008E6095" w:rsidRDefault="008E6095" w:rsidP="009D067E">
            <w:pPr>
              <w:rPr>
                <w:bCs/>
              </w:rPr>
            </w:pPr>
            <w:r>
              <w:t>The purpose of this course is to prepare the student for their initial fieldwork experience</w:t>
            </w:r>
            <w:r w:rsidR="00440369">
              <w:t xml:space="preserve"> and to support them during the placement</w:t>
            </w:r>
            <w:r>
              <w:t xml:space="preserve">. </w:t>
            </w:r>
            <w:r w:rsidR="009D067E">
              <w:t xml:space="preserve">During this placement, the emphasis is on professionalism, communication and exposure to various client populations and conditions. </w:t>
            </w:r>
            <w:r>
              <w:t xml:space="preserve">The students will be provided the opportunity to </w:t>
            </w:r>
            <w:r w:rsidR="00440369">
              <w:t>share</w:t>
            </w:r>
            <w:r>
              <w:t xml:space="preserve"> and discuss their experiences</w:t>
            </w:r>
            <w:r w:rsidR="00440369">
              <w:t xml:space="preserve"> with classmates</w:t>
            </w:r>
            <w:r>
              <w:t xml:space="preserve">. </w:t>
            </w:r>
            <w:r w:rsidR="009D067E">
              <w:t xml:space="preserve">Application of skills and concepts is at the discretion of the fieldwork supervisor. </w:t>
            </w:r>
            <w:r>
              <w:t xml:space="preserve">The students will gain further insight into </w:t>
            </w:r>
            <w:r w:rsidR="00440369">
              <w:t xml:space="preserve">placements other than their own as well as into issues that affect all placements. </w:t>
            </w:r>
          </w:p>
        </w:tc>
      </w:tr>
    </w:tbl>
    <w:p w:rsidR="008E6095" w:rsidRDefault="008E6095"/>
    <w:p w:rsidR="008E6095" w:rsidRDefault="008E6095"/>
    <w:tbl>
      <w:tblPr>
        <w:tblW w:w="0" w:type="auto"/>
        <w:tblLayout w:type="fixed"/>
        <w:tblLook w:val="000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In general, this course addresses Vocational Learning Outcomes (cross-referenced with the Program Standards) in: communication skills (1, 2, 3, 6, 8P, 8O), interpersonal skills (1, 2, 3, 7), safety (1, 2, 4, 8P, 8O), professional competence (1, 2, 4, 5, 6, 7, 8P, 8O), documentation skills (1, 4, 5, 6), and application skills (1, 2, 4, 6, 8P, 8O). It addresses all of the Generic Skills Learning Outcomes with the exception of mathematical skills (4).</w:t>
            </w:r>
          </w:p>
          <w:p w:rsidR="008E6095" w:rsidRDefault="008E6095"/>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rPr>
                <w:lang w:val="en-GB"/>
              </w:rPr>
              <w:t>Demonstrate knowledge of and use therapeutic communication skills.</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rPr>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 xml:space="preserve">Describe professional behaviours expected of the student during observational placements </w:t>
            </w:r>
          </w:p>
          <w:p w:rsidR="00D336A8" w:rsidRDefault="00D336A8" w:rsidP="00D336A8">
            <w:pPr>
              <w:numPr>
                <w:ilvl w:val="0"/>
                <w:numId w:val="18"/>
              </w:numPr>
            </w:pPr>
            <w:r>
              <w:t>Demonstrate professional behaviour throughout the placement</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rPr>
                <w:lang w:val="en-GB"/>
              </w:rPr>
              <w:t>Demonstrate an understanding of the role of an OTA/PTA student recognizing own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bl>
    <w:p w:rsidR="0088455A" w:rsidRDefault="0088455A">
      <w:r>
        <w:br w:type="page"/>
      </w:r>
    </w:p>
    <w:tbl>
      <w:tblPr>
        <w:tblW w:w="0" w:type="auto"/>
        <w:tblLayout w:type="fixed"/>
        <w:tblLook w:val="0000"/>
      </w:tblPr>
      <w:tblGrid>
        <w:gridCol w:w="675"/>
        <w:gridCol w:w="567"/>
        <w:gridCol w:w="7614"/>
      </w:tblGrid>
      <w:tr w:rsidR="008E6095">
        <w:tc>
          <w:tcPr>
            <w:tcW w:w="675" w:type="dxa"/>
          </w:tcPr>
          <w:p w:rsidR="008E6095" w:rsidRDefault="008E6095"/>
        </w:tc>
        <w:tc>
          <w:tcPr>
            <w:tcW w:w="567" w:type="dxa"/>
          </w:tcPr>
          <w:p w:rsidR="008E6095" w:rsidRDefault="008E6095">
            <w:r>
              <w:t>4.</w:t>
            </w:r>
          </w:p>
        </w:tc>
        <w:tc>
          <w:tcPr>
            <w:tcW w:w="7614" w:type="dxa"/>
          </w:tcPr>
          <w:p w:rsidR="008E6095" w:rsidRDefault="008E6095">
            <w:pPr>
              <w:rPr>
                <w:u w:val="single"/>
              </w:rPr>
            </w:pPr>
            <w:r>
              <w:rPr>
                <w:lang w:val="en-GB"/>
              </w:rPr>
              <w:t>Demonstrate knowledge of and use appropriate medical terminology.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observations and interactions with clinical cases using appropriate medical terminology</w:t>
            </w:r>
          </w:p>
          <w:p w:rsidR="008E6095" w:rsidRDefault="008E6095"/>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pPr>
              <w:rPr>
                <w:u w:val="single"/>
              </w:rPr>
            </w:pPr>
            <w:r>
              <w:rPr>
                <w:lang w:val="en-GB"/>
              </w:rPr>
              <w:t>Demonstrate the application of knowledge related to human anatomy, biology, and physiology.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clinical cases applying appropriate anatomy, biology and physiology and associated pathophysiology</w:t>
            </w:r>
          </w:p>
          <w:p w:rsidR="008E6095" w:rsidRDefault="008E6095">
            <w:pPr>
              <w:numPr>
                <w:ilvl w:val="0"/>
                <w:numId w:val="13"/>
              </w:numPr>
            </w:pPr>
            <w:r>
              <w:t>List and describe impairments of the cases presented and the role of OT/PT in each</w:t>
            </w:r>
          </w:p>
          <w:p w:rsidR="008E6095" w:rsidRDefault="008E6095"/>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pPr>
              <w:rPr>
                <w:u w:val="single"/>
              </w:rPr>
            </w:pPr>
            <w:r>
              <w:rPr>
                <w:lang w:val="en-GB"/>
              </w:rPr>
              <w:t>Demonstrate respect for clients and other health care providers.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20"/>
              </w:numPr>
            </w:pPr>
            <w:r>
              <w:t>Describe observations and interactions with other care providers during the placement and identify respective encounters</w:t>
            </w:r>
            <w:r w:rsidR="00D336A8">
              <w:t xml:space="preserve"> </w:t>
            </w:r>
          </w:p>
          <w:p w:rsidR="008E6095" w:rsidRDefault="00D336A8" w:rsidP="00D336A8">
            <w:pPr>
              <w:numPr>
                <w:ilvl w:val="0"/>
                <w:numId w:val="20"/>
              </w:numPr>
            </w:pPr>
            <w:r>
              <w:t>Use appropriate methods of communication and be respectful of clients and other care providers at all times</w:t>
            </w:r>
          </w:p>
          <w:p w:rsidR="008E6095" w:rsidRDefault="008E6095"/>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pPr>
              <w:rPr>
                <w:u w:val="single"/>
              </w:rPr>
            </w:pPr>
            <w:r>
              <w:rPr>
                <w:lang w:val="en-GB"/>
              </w:rPr>
              <w:t>Apply and adhere to the concept of confidentiality, related to client’s and facility/agency occurrences.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21"/>
              </w:numPr>
            </w:pPr>
            <w:r>
              <w:t>Demonstrate understanding and application of the rule of confidentiality</w:t>
            </w:r>
          </w:p>
          <w:p w:rsidR="008E6095" w:rsidRDefault="008E6095">
            <w:pPr>
              <w:numPr>
                <w:ilvl w:val="0"/>
                <w:numId w:val="14"/>
              </w:numPr>
            </w:pPr>
            <w:r>
              <w:t>Provide examples of the rule of confidentiality in effect during the placement</w:t>
            </w:r>
          </w:p>
          <w:p w:rsidR="00987176" w:rsidRDefault="008E6095" w:rsidP="00987176">
            <w:pPr>
              <w:numPr>
                <w:ilvl w:val="0"/>
                <w:numId w:val="21"/>
              </w:numPr>
            </w:pPr>
            <w:r>
              <w:t>Apply the rule of confidentiality when presenting case studies from placement</w:t>
            </w:r>
          </w:p>
          <w:p w:rsidR="008E6095" w:rsidRDefault="008E6095" w:rsidP="00D336A8">
            <w:pPr>
              <w:ind w:left="720"/>
            </w:pP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pPr>
              <w:rPr>
                <w:u w:val="single"/>
              </w:rPr>
            </w:pPr>
            <w:r>
              <w:rPr>
                <w:lang w:val="en-GB"/>
              </w:rPr>
              <w:t>Demonstrate an understanding of the Health Care System from one agency’s perspective.</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987176" w:rsidRDefault="008E6095" w:rsidP="00987176">
            <w:pPr>
              <w:numPr>
                <w:ilvl w:val="0"/>
                <w:numId w:val="14"/>
              </w:numPr>
            </w:pPr>
            <w:r>
              <w:t>Outline and explain the relationship of one agency with the Health Care System – type of facility, type of services offered, funding of services offered, current funding or legislative issues related to the agency</w:t>
            </w:r>
          </w:p>
          <w:p w:rsidR="008E6095" w:rsidRDefault="008E6095"/>
        </w:tc>
      </w:tr>
      <w:tr w:rsidR="00AD4FCF">
        <w:tc>
          <w:tcPr>
            <w:tcW w:w="675" w:type="dxa"/>
          </w:tcPr>
          <w:p w:rsidR="00AD4FCF" w:rsidRDefault="00AD4FCF"/>
        </w:tc>
        <w:tc>
          <w:tcPr>
            <w:tcW w:w="567" w:type="dxa"/>
          </w:tcPr>
          <w:p w:rsidR="00AD4FCF" w:rsidRDefault="00AD4FCF">
            <w:r>
              <w:t>9.</w:t>
            </w:r>
          </w:p>
        </w:tc>
        <w:tc>
          <w:tcPr>
            <w:tcW w:w="7614" w:type="dxa"/>
          </w:tcPr>
          <w:p w:rsidR="00AD4FCF" w:rsidRDefault="00AD4FCF">
            <w:pPr>
              <w:rPr>
                <w:u w:val="single"/>
              </w:rPr>
            </w:pPr>
            <w:r>
              <w:rPr>
                <w:lang w:val="en-GB"/>
              </w:rPr>
              <w:t>Demonstrate accountability at all times.</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20"/>
              </w:numPr>
            </w:pPr>
            <w:r>
              <w:t>Be punctual for placements</w:t>
            </w:r>
          </w:p>
          <w:p w:rsidR="00AD4FCF" w:rsidRDefault="00AD4FCF" w:rsidP="00AD4FCF">
            <w:pPr>
              <w:numPr>
                <w:ilvl w:val="0"/>
                <w:numId w:val="20"/>
              </w:numPr>
            </w:pPr>
            <w:r>
              <w:t>Attend regularly and inform appropriate personnel of any absences</w:t>
            </w:r>
          </w:p>
          <w:p w:rsidR="00AD4FCF" w:rsidRDefault="00AD4FCF" w:rsidP="00AD4FCF">
            <w:pPr>
              <w:numPr>
                <w:ilvl w:val="0"/>
                <w:numId w:val="20"/>
              </w:numPr>
            </w:pPr>
            <w:r>
              <w:t>Take responsibility for making up any lost time due to absences</w:t>
            </w:r>
          </w:p>
          <w:p w:rsidR="00AD4FCF" w:rsidRDefault="00AD4FCF">
            <w:pPr>
              <w:rPr>
                <w:u w:val="single"/>
              </w:rPr>
            </w:pPr>
          </w:p>
        </w:tc>
      </w:tr>
      <w:tr w:rsidR="00AD4FCF">
        <w:tc>
          <w:tcPr>
            <w:tcW w:w="675" w:type="dxa"/>
          </w:tcPr>
          <w:p w:rsidR="00AD4FCF" w:rsidRDefault="00AD4FCF"/>
        </w:tc>
        <w:tc>
          <w:tcPr>
            <w:tcW w:w="567" w:type="dxa"/>
          </w:tcPr>
          <w:p w:rsidR="00AD4FCF" w:rsidRDefault="00AD4FCF">
            <w:r>
              <w:t>10.</w:t>
            </w:r>
          </w:p>
        </w:tc>
        <w:tc>
          <w:tcPr>
            <w:tcW w:w="7614" w:type="dxa"/>
          </w:tcPr>
          <w:p w:rsidR="00AD4FCF" w:rsidRDefault="00AD4FCF">
            <w:pPr>
              <w:rPr>
                <w:u w:val="single"/>
              </w:rPr>
            </w:pPr>
            <w:r>
              <w:rPr>
                <w:lang w:val="en-GB"/>
              </w:rPr>
              <w:t>Demonstrate skills of self-directed learning through observation, questioning and initiative.</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14"/>
              </w:numPr>
            </w:pPr>
            <w:r>
              <w:t>Maintain a log book of  measures taken throughout placement that demonstrate self-directed learning (observation, reflection, questioning, showing initiative, researching)</w:t>
            </w:r>
          </w:p>
          <w:p w:rsidR="00AD4FCF" w:rsidRDefault="00AD4FCF">
            <w:pPr>
              <w:rPr>
                <w:u w:val="single"/>
              </w:rPr>
            </w:pPr>
          </w:p>
        </w:tc>
      </w:tr>
    </w:tbl>
    <w:p w:rsidR="00AD4FCF" w:rsidRDefault="00AD4FCF"/>
    <w:p w:rsidR="00AD4FCF" w:rsidRDefault="00AD4FCF">
      <w:r>
        <w:br w:type="page"/>
      </w:r>
    </w:p>
    <w:tbl>
      <w:tblPr>
        <w:tblW w:w="0" w:type="auto"/>
        <w:tblLayout w:type="fixed"/>
        <w:tblLook w:val="0000"/>
      </w:tblPr>
      <w:tblGrid>
        <w:gridCol w:w="675"/>
        <w:gridCol w:w="567"/>
        <w:gridCol w:w="7614"/>
      </w:tblGrid>
      <w:tr w:rsidR="008E6095">
        <w:trPr>
          <w:cantSplit/>
        </w:trPr>
        <w:tc>
          <w:tcPr>
            <w:tcW w:w="675" w:type="dxa"/>
          </w:tcPr>
          <w:p w:rsidR="008E6095" w:rsidRDefault="008E6095">
            <w:pPr>
              <w:rPr>
                <w:b/>
              </w:rPr>
            </w:pPr>
            <w:r>
              <w:rPr>
                <w:b/>
              </w:rPr>
              <w:t>III.</w:t>
            </w:r>
          </w:p>
        </w:tc>
        <w:tc>
          <w:tcPr>
            <w:tcW w:w="8181" w:type="dxa"/>
            <w:gridSpan w:val="2"/>
          </w:tcPr>
          <w:p w:rsidR="008E6095" w:rsidRDefault="008E6095">
            <w:pPr>
              <w:rPr>
                <w:b/>
              </w:rPr>
            </w:pPr>
            <w:r>
              <w:rPr>
                <w:b/>
              </w:rPr>
              <w:t>TOPICS:</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t>Communication Skills</w:t>
            </w:r>
          </w:p>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t>Professional Behaviours</w:t>
            </w:r>
          </w:p>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t>Role of the OTA/PTA Student</w:t>
            </w:r>
          </w:p>
        </w:tc>
      </w:tr>
      <w:tr w:rsidR="008E6095">
        <w:tc>
          <w:tcPr>
            <w:tcW w:w="675" w:type="dxa"/>
          </w:tcPr>
          <w:p w:rsidR="008E6095" w:rsidRDefault="008E6095"/>
        </w:tc>
        <w:tc>
          <w:tcPr>
            <w:tcW w:w="567" w:type="dxa"/>
          </w:tcPr>
          <w:p w:rsidR="008E6095" w:rsidRDefault="008E6095">
            <w:r>
              <w:t>4.</w:t>
            </w:r>
          </w:p>
        </w:tc>
        <w:tc>
          <w:tcPr>
            <w:tcW w:w="7614" w:type="dxa"/>
          </w:tcPr>
          <w:p w:rsidR="008E6095" w:rsidRDefault="008E6095">
            <w:r>
              <w:t>Terminology</w:t>
            </w:r>
          </w:p>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r>
              <w:t>Relationships with other Care Providers</w:t>
            </w:r>
          </w:p>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r>
              <w:t>Confidentiality</w:t>
            </w:r>
          </w:p>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r>
              <w:t>Health Care System and relationship with one Agency</w:t>
            </w: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r>
              <w:t>Self-Directed Learning</w:t>
            </w:r>
          </w:p>
        </w:tc>
      </w:tr>
    </w:tbl>
    <w:p w:rsidR="008E6095" w:rsidRDefault="008E6095"/>
    <w:p w:rsidR="008E6095" w:rsidRDefault="008E6095"/>
    <w:tbl>
      <w:tblPr>
        <w:tblW w:w="0" w:type="auto"/>
        <w:tblLayout w:type="fixed"/>
        <w:tblLook w:val="0000"/>
      </w:tblPr>
      <w:tblGrid>
        <w:gridCol w:w="675"/>
        <w:gridCol w:w="8181"/>
      </w:tblGrid>
      <w:tr w:rsidR="008E6095">
        <w:trPr>
          <w:cantSplit/>
        </w:trPr>
        <w:tc>
          <w:tcPr>
            <w:tcW w:w="675" w:type="dxa"/>
          </w:tcPr>
          <w:p w:rsidR="008E6095" w:rsidRDefault="008E6095">
            <w:pPr>
              <w:rPr>
                <w:b/>
              </w:rPr>
            </w:pPr>
            <w:r>
              <w:rPr>
                <w:b/>
              </w:rPr>
              <w:t>IV.</w:t>
            </w:r>
          </w:p>
        </w:tc>
        <w:tc>
          <w:tcPr>
            <w:tcW w:w="8181" w:type="dxa"/>
          </w:tcPr>
          <w:p w:rsidR="008E6095" w:rsidRDefault="008E6095">
            <w:pPr>
              <w:rPr>
                <w:bCs/>
              </w:rPr>
            </w:pPr>
            <w:r>
              <w:rPr>
                <w:b/>
              </w:rPr>
              <w:t>REQUIRED RESOURCES/TEXTS/MATERIALS:</w:t>
            </w:r>
          </w:p>
          <w:p w:rsidR="008E6095" w:rsidRDefault="008E6095">
            <w:pPr>
              <w:rPr>
                <w:bCs/>
              </w:rPr>
            </w:pPr>
          </w:p>
          <w:p w:rsidR="008E6095" w:rsidRDefault="008E6095">
            <w:pPr>
              <w:rPr>
                <w:bCs/>
              </w:rPr>
            </w:pPr>
            <w:r>
              <w:rPr>
                <w:bCs/>
              </w:rPr>
              <w:t>To be provided by instructor.</w:t>
            </w:r>
          </w:p>
          <w:p w:rsidR="008E6095" w:rsidRDefault="008E6095">
            <w:pPr>
              <w:rPr>
                <w:bCs/>
                <w:i/>
              </w:rPr>
            </w:pPr>
          </w:p>
        </w:tc>
      </w:tr>
    </w:tbl>
    <w:p w:rsidR="008E6095" w:rsidRDefault="008E6095"/>
    <w:p w:rsidR="008E6095" w:rsidRDefault="008E6095"/>
    <w:tbl>
      <w:tblPr>
        <w:tblW w:w="0" w:type="auto"/>
        <w:tblLayout w:type="fixed"/>
        <w:tblLook w:val="0000"/>
      </w:tblPr>
      <w:tblGrid>
        <w:gridCol w:w="675"/>
        <w:gridCol w:w="8181"/>
      </w:tblGrid>
      <w:tr w:rsidR="008E6095">
        <w:trPr>
          <w:cantSplit/>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E91D0A" w:rsidRPr="007A0308" w:rsidRDefault="00E91D0A" w:rsidP="00A22BBB">
            <w:pPr>
              <w:ind w:left="45"/>
              <w:rPr>
                <w:b/>
              </w:rPr>
            </w:pPr>
            <w:r w:rsidRPr="007A0308">
              <w:rPr>
                <w:b/>
              </w:rPr>
              <w:t xml:space="preserve">Students in the OTA/PTA program must </w:t>
            </w:r>
            <w:r w:rsidR="001E2B81">
              <w:rPr>
                <w:b/>
              </w:rPr>
              <w:t>achieve a Satisfactory standing in this course</w:t>
            </w:r>
            <w:r w:rsidRPr="007A0308">
              <w:rPr>
                <w:b/>
              </w:rPr>
              <w:t xml:space="preserve"> as partial fulfillment of the OTA/PTA diploma. </w:t>
            </w:r>
          </w:p>
          <w:p w:rsidR="008E6095" w:rsidRDefault="008E6095">
            <w:pPr>
              <w:rPr>
                <w:b/>
              </w:rPr>
            </w:pPr>
          </w:p>
          <w:p w:rsidR="00C679D6" w:rsidRDefault="001E2B81" w:rsidP="00A22BBB">
            <w:pPr>
              <w:numPr>
                <w:ilvl w:val="0"/>
                <w:numId w:val="17"/>
              </w:numPr>
              <w:ind w:left="1485"/>
              <w:rPr>
                <w:bCs/>
              </w:rPr>
            </w:pPr>
            <w:r>
              <w:t xml:space="preserve">Course Evaluation </w:t>
            </w:r>
            <w:r>
              <w:rPr>
                <w:bCs/>
              </w:rPr>
              <w:t>will be based on Satisfactory completion of</w:t>
            </w:r>
            <w:r w:rsidR="00C679D6">
              <w:rPr>
                <w:bCs/>
              </w:rPr>
              <w:t>:</w:t>
            </w:r>
          </w:p>
          <w:p w:rsidR="00C679D6" w:rsidRDefault="001E2B81" w:rsidP="00A22BBB">
            <w:pPr>
              <w:ind w:left="2025"/>
              <w:rPr>
                <w:bCs/>
              </w:rPr>
            </w:pPr>
            <w:r>
              <w:rPr>
                <w:bCs/>
              </w:rPr>
              <w:t xml:space="preserve"> </w:t>
            </w:r>
            <w:r w:rsidR="00C679D6">
              <w:rPr>
                <w:bCs/>
              </w:rPr>
              <w:t xml:space="preserve">Portfolio </w:t>
            </w:r>
            <w:r w:rsidR="004F16EE">
              <w:rPr>
                <w:bCs/>
              </w:rPr>
              <w:t>assignments</w:t>
            </w:r>
            <w:r w:rsidR="00C679D6">
              <w:rPr>
                <w:bCs/>
              </w:rPr>
              <w:t xml:space="preserve"> (S/U)</w:t>
            </w:r>
            <w:r w:rsidR="00C679D6">
              <w:rPr>
                <w:bCs/>
              </w:rPr>
              <w:br/>
              <w:t xml:space="preserve"> Learning Activities (S/U)</w:t>
            </w:r>
            <w:r w:rsidR="00C679D6">
              <w:rPr>
                <w:bCs/>
              </w:rPr>
              <w:br/>
              <w:t xml:space="preserve"> Fieldwork Evaluation (S/U)</w:t>
            </w:r>
          </w:p>
          <w:p w:rsidR="008E6095" w:rsidRPr="001E2B81" w:rsidRDefault="00C679D6" w:rsidP="00A22BBB">
            <w:pPr>
              <w:ind w:left="2025"/>
              <w:rPr>
                <w:bCs/>
              </w:rPr>
            </w:pPr>
            <w:r>
              <w:rPr>
                <w:bCs/>
              </w:rPr>
              <w:t xml:space="preserve"> Log Boo</w:t>
            </w:r>
            <w:r w:rsidR="004F16EE">
              <w:rPr>
                <w:bCs/>
              </w:rPr>
              <w:t>k</w:t>
            </w:r>
            <w:r>
              <w:rPr>
                <w:bCs/>
              </w:rPr>
              <w:t xml:space="preserve"> (S/U)</w:t>
            </w:r>
            <w:r w:rsidR="001E2B81">
              <w:rPr>
                <w:bCs/>
              </w:rPr>
              <w:t xml:space="preserve">  </w:t>
            </w:r>
          </w:p>
          <w:p w:rsidR="008E6095" w:rsidRDefault="008E6095"/>
          <w:p w:rsidR="008E6095" w:rsidRDefault="008E6095">
            <w:pPr>
              <w:tabs>
                <w:tab w:val="left" w:pos="-1440"/>
              </w:tabs>
              <w:ind w:left="1440"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E6095" w:rsidRDefault="008E6095"/>
          <w:p w:rsidR="008E6095" w:rsidRDefault="008E6095">
            <w:pPr>
              <w:numPr>
                <w:ilvl w:val="0"/>
                <w:numId w:val="1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8E6095" w:rsidRDefault="008E6095">
            <w:pPr>
              <w:tabs>
                <w:tab w:val="left" w:pos="-1440"/>
              </w:tabs>
              <w:ind w:left="720" w:hanging="720"/>
            </w:pPr>
          </w:p>
          <w:p w:rsidR="008E6095" w:rsidRDefault="008E6095">
            <w:pPr>
              <w:numPr>
                <w:ilvl w:val="0"/>
                <w:numId w:val="1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E6095" w:rsidRDefault="008E6095"/>
          <w:p w:rsidR="008E6095" w:rsidRDefault="008E6095" w:rsidP="00E91D0A">
            <w:pPr>
              <w:numPr>
                <w:ilvl w:val="0"/>
                <w:numId w:val="15"/>
              </w:numPr>
              <w:tabs>
                <w:tab w:val="clear" w:pos="1440"/>
              </w:tabs>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00B54E03">
              <w:br/>
            </w:r>
          </w:p>
        </w:tc>
      </w:tr>
    </w:tbl>
    <w:p w:rsidR="0088455A" w:rsidRDefault="0088455A">
      <w:r>
        <w:br w:type="page"/>
      </w:r>
    </w:p>
    <w:tbl>
      <w:tblPr>
        <w:tblW w:w="0" w:type="auto"/>
        <w:tblLayout w:type="fixed"/>
        <w:tblLook w:val="000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p w:rsidR="008F53AC" w:rsidRDefault="008F53AC">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8E6095" w:rsidRDefault="008E6095"/>
    <w:p w:rsidR="007A0308" w:rsidRPr="00B90292" w:rsidRDefault="007A0308" w:rsidP="007A0308">
      <w:pPr>
        <w:rPr>
          <w:rFonts w:cs="Arial"/>
        </w:rPr>
      </w:pPr>
    </w:p>
    <w:tbl>
      <w:tblPr>
        <w:tblW w:w="0" w:type="auto"/>
        <w:tblLayout w:type="fixed"/>
        <w:tblLook w:val="0000"/>
      </w:tblPr>
      <w:tblGrid>
        <w:gridCol w:w="675"/>
        <w:gridCol w:w="8181"/>
      </w:tblGrid>
      <w:tr w:rsidR="004D27E9" w:rsidRPr="00A00162" w:rsidTr="009D067E">
        <w:trPr>
          <w:cantSplit/>
        </w:trPr>
        <w:tc>
          <w:tcPr>
            <w:tcW w:w="675" w:type="dxa"/>
          </w:tcPr>
          <w:p w:rsidR="004D27E9" w:rsidRPr="00A00162" w:rsidRDefault="004D27E9" w:rsidP="009D067E">
            <w:pPr>
              <w:rPr>
                <w:b/>
              </w:rPr>
            </w:pPr>
            <w:r w:rsidRPr="00A00162">
              <w:rPr>
                <w:b/>
              </w:rPr>
              <w:t>VI.</w:t>
            </w:r>
          </w:p>
        </w:tc>
        <w:tc>
          <w:tcPr>
            <w:tcW w:w="8181" w:type="dxa"/>
          </w:tcPr>
          <w:p w:rsidR="004D27E9" w:rsidRPr="00A00162" w:rsidRDefault="004D27E9" w:rsidP="009D067E">
            <w:pPr>
              <w:rPr>
                <w:b/>
              </w:rPr>
            </w:pPr>
            <w:r w:rsidRPr="00A00162">
              <w:rPr>
                <w:b/>
              </w:rPr>
              <w:t>SPECIAL NOTES:</w:t>
            </w:r>
          </w:p>
          <w:p w:rsidR="004D27E9" w:rsidRPr="00A00162" w:rsidRDefault="004D27E9" w:rsidP="009D067E"/>
        </w:tc>
      </w:tr>
      <w:tr w:rsidR="004D27E9" w:rsidRPr="00A00162" w:rsidTr="009D067E">
        <w:trPr>
          <w:cantSplit/>
          <w:trHeight w:val="2557"/>
        </w:trPr>
        <w:tc>
          <w:tcPr>
            <w:tcW w:w="675" w:type="dxa"/>
          </w:tcPr>
          <w:p w:rsidR="004D27E9" w:rsidRPr="00A00162" w:rsidRDefault="004D27E9" w:rsidP="009D067E"/>
        </w:tc>
        <w:tc>
          <w:tcPr>
            <w:tcW w:w="8181" w:type="dxa"/>
          </w:tcPr>
          <w:p w:rsidR="004D27E9" w:rsidRDefault="004D27E9" w:rsidP="009D067E">
            <w:pPr>
              <w:rPr>
                <w:rFonts w:cs="Arial"/>
                <w:szCs w:val="24"/>
                <w:u w:val="single"/>
              </w:rPr>
            </w:pPr>
            <w:r>
              <w:rPr>
                <w:rFonts w:cs="Arial"/>
                <w:szCs w:val="24"/>
                <w:u w:val="single"/>
              </w:rPr>
              <w:t>Attendance:</w:t>
            </w:r>
          </w:p>
          <w:p w:rsidR="004D27E9" w:rsidRDefault="004D27E9" w:rsidP="009D067E">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4D27E9" w:rsidRPr="00266534" w:rsidRDefault="004D27E9" w:rsidP="009D067E">
            <w:pPr>
              <w:rPr>
                <w:rFonts w:cs="Arial"/>
                <w:szCs w:val="24"/>
              </w:rPr>
            </w:pPr>
          </w:p>
          <w:p w:rsidR="004D27E9" w:rsidRDefault="004D27E9" w:rsidP="009D067E">
            <w:pPr>
              <w:rPr>
                <w:u w:val="single"/>
              </w:rPr>
            </w:pPr>
          </w:p>
        </w:tc>
      </w:tr>
      <w:tr w:rsidR="004D27E9" w:rsidRPr="00A00162" w:rsidTr="009D067E">
        <w:trPr>
          <w:cantSplit/>
        </w:trPr>
        <w:tc>
          <w:tcPr>
            <w:tcW w:w="675" w:type="dxa"/>
          </w:tcPr>
          <w:p w:rsidR="004D27E9" w:rsidRPr="00A00162" w:rsidRDefault="004D27E9" w:rsidP="009D067E"/>
        </w:tc>
        <w:tc>
          <w:tcPr>
            <w:tcW w:w="8181" w:type="dxa"/>
          </w:tcPr>
          <w:p w:rsidR="004D27E9" w:rsidRPr="00A00162" w:rsidRDefault="004D27E9" w:rsidP="009D067E">
            <w:r w:rsidRPr="00A00162">
              <w:t>Substitute course information is available in the Registrar's office.</w:t>
            </w:r>
          </w:p>
          <w:p w:rsidR="004D27E9" w:rsidRPr="00A00162" w:rsidRDefault="004D27E9" w:rsidP="009D067E"/>
        </w:tc>
      </w:tr>
    </w:tbl>
    <w:p w:rsidR="004D27E9" w:rsidRDefault="004D27E9" w:rsidP="004D27E9"/>
    <w:tbl>
      <w:tblPr>
        <w:tblW w:w="0" w:type="auto"/>
        <w:tblLayout w:type="fixed"/>
        <w:tblLook w:val="0000"/>
      </w:tblPr>
      <w:tblGrid>
        <w:gridCol w:w="675"/>
        <w:gridCol w:w="8181"/>
      </w:tblGrid>
      <w:tr w:rsidR="004D27E9" w:rsidRPr="001F503D" w:rsidTr="009D067E">
        <w:trPr>
          <w:cantSplit/>
        </w:trPr>
        <w:tc>
          <w:tcPr>
            <w:tcW w:w="675" w:type="dxa"/>
          </w:tcPr>
          <w:p w:rsidR="004D27E9" w:rsidRPr="001F503D" w:rsidRDefault="004D27E9" w:rsidP="009D067E">
            <w:pPr>
              <w:rPr>
                <w:b/>
              </w:rPr>
            </w:pPr>
            <w:r w:rsidRPr="001F503D">
              <w:rPr>
                <w:b/>
              </w:rPr>
              <w:t>VII.</w:t>
            </w:r>
          </w:p>
        </w:tc>
        <w:tc>
          <w:tcPr>
            <w:tcW w:w="8181" w:type="dxa"/>
          </w:tcPr>
          <w:p w:rsidR="004D27E9" w:rsidRDefault="004D27E9" w:rsidP="009D067E">
            <w:pPr>
              <w:rPr>
                <w:b/>
              </w:rPr>
            </w:pPr>
            <w:r>
              <w:rPr>
                <w:b/>
              </w:rPr>
              <w:t xml:space="preserve">COURSE OUTLINE </w:t>
            </w:r>
            <w:r w:rsidRPr="001F503D">
              <w:rPr>
                <w:b/>
              </w:rPr>
              <w:t>ADDENDUM:</w:t>
            </w:r>
          </w:p>
          <w:p w:rsidR="004D27E9" w:rsidRPr="001F503D" w:rsidRDefault="004D27E9" w:rsidP="009D067E">
            <w:pPr>
              <w:rPr>
                <w:b/>
              </w:rPr>
            </w:pPr>
          </w:p>
        </w:tc>
      </w:tr>
      <w:tr w:rsidR="004D27E9" w:rsidRPr="001F503D" w:rsidTr="009D067E">
        <w:trPr>
          <w:cantSplit/>
        </w:trPr>
        <w:tc>
          <w:tcPr>
            <w:tcW w:w="675" w:type="dxa"/>
          </w:tcPr>
          <w:p w:rsidR="004D27E9" w:rsidRDefault="004D27E9" w:rsidP="009D067E"/>
        </w:tc>
        <w:tc>
          <w:tcPr>
            <w:tcW w:w="8181" w:type="dxa"/>
          </w:tcPr>
          <w:p w:rsidR="004D27E9" w:rsidRPr="001F503D" w:rsidRDefault="004D27E9" w:rsidP="009D067E">
            <w:r>
              <w:t>The provisions contained in the addendum located on the portal form part of this course outline.</w:t>
            </w:r>
          </w:p>
        </w:tc>
      </w:tr>
    </w:tbl>
    <w:p w:rsidR="008E6095" w:rsidRPr="008F53AC" w:rsidRDefault="008E6095">
      <w:pPr>
        <w:pStyle w:val="EnvelopeReturn"/>
        <w:rPr>
          <w:szCs w:val="22"/>
        </w:rPr>
      </w:pPr>
    </w:p>
    <w:sectPr w:rsidR="008E6095" w:rsidRPr="008F53AC" w:rsidSect="00A22BBB">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5A" w:rsidRDefault="0088455A">
      <w:r>
        <w:separator/>
      </w:r>
    </w:p>
  </w:endnote>
  <w:endnote w:type="continuationSeparator" w:id="0">
    <w:p w:rsidR="0088455A" w:rsidRDefault="00884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5A" w:rsidRDefault="0088455A">
      <w:r>
        <w:separator/>
      </w:r>
    </w:p>
  </w:footnote>
  <w:footnote w:type="continuationSeparator" w:id="0">
    <w:p w:rsidR="0088455A" w:rsidRDefault="00884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5A" w:rsidRDefault="004A22F4">
    <w:pPr>
      <w:pStyle w:val="Header"/>
      <w:framePr w:wrap="around" w:vAnchor="text" w:hAnchor="margin" w:xAlign="center" w:y="1"/>
      <w:rPr>
        <w:rStyle w:val="PageNumber"/>
      </w:rPr>
    </w:pPr>
    <w:r>
      <w:rPr>
        <w:rStyle w:val="PageNumber"/>
      </w:rPr>
      <w:fldChar w:fldCharType="begin"/>
    </w:r>
    <w:r w:rsidR="0088455A">
      <w:rPr>
        <w:rStyle w:val="PageNumber"/>
      </w:rPr>
      <w:instrText xml:space="preserve">PAGE  </w:instrText>
    </w:r>
    <w:r>
      <w:rPr>
        <w:rStyle w:val="PageNumber"/>
      </w:rPr>
      <w:fldChar w:fldCharType="separate"/>
    </w:r>
    <w:r w:rsidR="0088455A">
      <w:rPr>
        <w:rStyle w:val="PageNumber"/>
        <w:noProof/>
      </w:rPr>
      <w:t>5</w:t>
    </w:r>
    <w:r>
      <w:rPr>
        <w:rStyle w:val="PageNumber"/>
      </w:rPr>
      <w:fldChar w:fldCharType="end"/>
    </w:r>
  </w:p>
  <w:p w:rsidR="0088455A" w:rsidRDefault="00884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5A" w:rsidRDefault="004A22F4">
    <w:pPr>
      <w:pStyle w:val="Header"/>
      <w:framePr w:wrap="around" w:vAnchor="text" w:hAnchor="margin" w:xAlign="center" w:y="1"/>
      <w:rPr>
        <w:rStyle w:val="PageNumber"/>
        <w:b/>
        <w:bCs/>
      </w:rPr>
    </w:pPr>
    <w:r>
      <w:rPr>
        <w:rStyle w:val="PageNumber"/>
        <w:b/>
        <w:bCs/>
      </w:rPr>
      <w:fldChar w:fldCharType="begin"/>
    </w:r>
    <w:r w:rsidR="0088455A">
      <w:rPr>
        <w:rStyle w:val="PageNumber"/>
        <w:b/>
        <w:bCs/>
      </w:rPr>
      <w:instrText xml:space="preserve">PAGE  </w:instrText>
    </w:r>
    <w:r>
      <w:rPr>
        <w:rStyle w:val="PageNumber"/>
        <w:b/>
        <w:bCs/>
      </w:rPr>
      <w:fldChar w:fldCharType="separate"/>
    </w:r>
    <w:r w:rsidR="001B5B3D">
      <w:rPr>
        <w:rStyle w:val="PageNumber"/>
        <w:b/>
        <w:bCs/>
        <w:noProof/>
      </w:rPr>
      <w:t>2</w:t>
    </w:r>
    <w:r>
      <w:rPr>
        <w:rStyle w:val="PageNumber"/>
        <w:b/>
        <w:bCs/>
      </w:rPr>
      <w:fldChar w:fldCharType="end"/>
    </w:r>
  </w:p>
  <w:tbl>
    <w:tblPr>
      <w:tblW w:w="0" w:type="auto"/>
      <w:tblLayout w:type="fixed"/>
      <w:tblLook w:val="0000"/>
    </w:tblPr>
    <w:tblGrid>
      <w:gridCol w:w="3794"/>
      <w:gridCol w:w="1134"/>
      <w:gridCol w:w="3928"/>
    </w:tblGrid>
    <w:tr w:rsidR="0088455A">
      <w:tc>
        <w:tcPr>
          <w:tcW w:w="3794" w:type="dxa"/>
        </w:tcPr>
        <w:p w:rsidR="0088455A" w:rsidRDefault="0088455A">
          <w:pPr>
            <w:rPr>
              <w:b/>
              <w:bCs/>
              <w:snapToGrid w:val="0"/>
            </w:rPr>
          </w:pPr>
          <w:r>
            <w:rPr>
              <w:b/>
              <w:bCs/>
              <w:snapToGrid w:val="0"/>
            </w:rPr>
            <w:t>Fieldwork Preparation II</w:t>
          </w:r>
        </w:p>
      </w:tc>
      <w:tc>
        <w:tcPr>
          <w:tcW w:w="1134" w:type="dxa"/>
        </w:tcPr>
        <w:p w:rsidR="0088455A" w:rsidRDefault="0088455A">
          <w:pPr>
            <w:pStyle w:val="Header"/>
            <w:jc w:val="center"/>
            <w:rPr>
              <w:b/>
              <w:bCs/>
              <w:snapToGrid w:val="0"/>
            </w:rPr>
          </w:pPr>
        </w:p>
      </w:tc>
      <w:tc>
        <w:tcPr>
          <w:tcW w:w="3928" w:type="dxa"/>
        </w:tcPr>
        <w:p w:rsidR="0088455A" w:rsidRDefault="0088455A" w:rsidP="0088455A">
          <w:pPr>
            <w:pStyle w:val="Header"/>
            <w:jc w:val="right"/>
            <w:rPr>
              <w:b/>
              <w:bCs/>
              <w:snapToGrid w:val="0"/>
            </w:rPr>
          </w:pPr>
          <w:proofErr w:type="spellStart"/>
          <w:r>
            <w:rPr>
              <w:b/>
              <w:bCs/>
              <w:snapToGrid w:val="0"/>
            </w:rPr>
            <w:t>OPA</w:t>
          </w:r>
          <w:proofErr w:type="spellEnd"/>
          <w:r>
            <w:rPr>
              <w:b/>
              <w:bCs/>
              <w:snapToGrid w:val="0"/>
            </w:rPr>
            <w:t xml:space="preserve"> 131</w:t>
          </w:r>
        </w:p>
      </w:tc>
    </w:tr>
    <w:tr w:rsidR="0088455A">
      <w:tc>
        <w:tcPr>
          <w:tcW w:w="3794" w:type="dxa"/>
        </w:tcPr>
        <w:p w:rsidR="0088455A" w:rsidRDefault="0088455A">
          <w:pPr>
            <w:rPr>
              <w:b/>
              <w:bCs/>
              <w:snapToGrid w:val="0"/>
            </w:rPr>
          </w:pPr>
        </w:p>
      </w:tc>
      <w:tc>
        <w:tcPr>
          <w:tcW w:w="1134" w:type="dxa"/>
        </w:tcPr>
        <w:p w:rsidR="0088455A" w:rsidRDefault="0088455A">
          <w:pPr>
            <w:pStyle w:val="Header"/>
            <w:jc w:val="center"/>
            <w:rPr>
              <w:b/>
              <w:bCs/>
              <w:snapToGrid w:val="0"/>
            </w:rPr>
          </w:pPr>
        </w:p>
      </w:tc>
      <w:tc>
        <w:tcPr>
          <w:tcW w:w="3928" w:type="dxa"/>
        </w:tcPr>
        <w:p w:rsidR="0088455A" w:rsidRDefault="0088455A">
          <w:pPr>
            <w:pStyle w:val="Header"/>
            <w:jc w:val="right"/>
            <w:rPr>
              <w:b/>
              <w:bCs/>
              <w:snapToGrid w:val="0"/>
            </w:rPr>
          </w:pPr>
        </w:p>
      </w:tc>
    </w:tr>
  </w:tbl>
  <w:p w:rsidR="0088455A" w:rsidRDefault="0088455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9"/>
  </w:num>
  <w:num w:numId="14">
    <w:abstractNumId w:val="11"/>
  </w:num>
  <w:num w:numId="15">
    <w:abstractNumId w:val="8"/>
  </w:num>
  <w:num w:numId="16">
    <w:abstractNumId w:val="6"/>
  </w:num>
  <w:num w:numId="17">
    <w:abstractNumId w:val="15"/>
  </w:num>
  <w:num w:numId="18">
    <w:abstractNumId w:val="3"/>
  </w:num>
  <w:num w:numId="19">
    <w:abstractNumId w:val="1"/>
  </w:num>
  <w:num w:numId="20">
    <w:abstractNumId w:val="14"/>
  </w:num>
  <w:num w:numId="21">
    <w:abstractNumId w:val="20"/>
  </w:num>
  <w:num w:numId="22">
    <w:abstractNumId w:val="1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781"/>
    <w:rsid w:val="00001308"/>
    <w:rsid w:val="00024781"/>
    <w:rsid w:val="000321D7"/>
    <w:rsid w:val="00070508"/>
    <w:rsid w:val="0008390E"/>
    <w:rsid w:val="000D2A3A"/>
    <w:rsid w:val="000D2A5E"/>
    <w:rsid w:val="000E196A"/>
    <w:rsid w:val="00187469"/>
    <w:rsid w:val="001B5B3D"/>
    <w:rsid w:val="001E2B81"/>
    <w:rsid w:val="00262A97"/>
    <w:rsid w:val="002F685B"/>
    <w:rsid w:val="00354154"/>
    <w:rsid w:val="00371FD6"/>
    <w:rsid w:val="003A5722"/>
    <w:rsid w:val="003C0C26"/>
    <w:rsid w:val="003D7F23"/>
    <w:rsid w:val="00440369"/>
    <w:rsid w:val="004462C2"/>
    <w:rsid w:val="004A22F4"/>
    <w:rsid w:val="004C6E36"/>
    <w:rsid w:val="004D27E9"/>
    <w:rsid w:val="004F16EE"/>
    <w:rsid w:val="004F5E74"/>
    <w:rsid w:val="005763D0"/>
    <w:rsid w:val="00596548"/>
    <w:rsid w:val="006D6B41"/>
    <w:rsid w:val="00770AEC"/>
    <w:rsid w:val="007A0308"/>
    <w:rsid w:val="007F228B"/>
    <w:rsid w:val="008656C2"/>
    <w:rsid w:val="0088455A"/>
    <w:rsid w:val="008E3B26"/>
    <w:rsid w:val="008E6095"/>
    <w:rsid w:val="008F53AC"/>
    <w:rsid w:val="00987176"/>
    <w:rsid w:val="009D067E"/>
    <w:rsid w:val="009D7FC3"/>
    <w:rsid w:val="00A22BBB"/>
    <w:rsid w:val="00AD4FCF"/>
    <w:rsid w:val="00AE61CE"/>
    <w:rsid w:val="00B11FE9"/>
    <w:rsid w:val="00B54E03"/>
    <w:rsid w:val="00C679D6"/>
    <w:rsid w:val="00CF12B5"/>
    <w:rsid w:val="00D336A8"/>
    <w:rsid w:val="00D36771"/>
    <w:rsid w:val="00D6532C"/>
    <w:rsid w:val="00E65EE7"/>
    <w:rsid w:val="00E721B7"/>
    <w:rsid w:val="00E91D0A"/>
    <w:rsid w:val="00EF0C3B"/>
    <w:rsid w:val="00F71E23"/>
    <w:rsid w:val="00F72E26"/>
    <w:rsid w:val="00F81941"/>
    <w:rsid w:val="00FC5E2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40C93-94D7-428B-901B-FCBA0A0F6D03}"/>
</file>

<file path=customXml/itemProps2.xml><?xml version="1.0" encoding="utf-8"?>
<ds:datastoreItem xmlns:ds="http://schemas.openxmlformats.org/officeDocument/2006/customXml" ds:itemID="{C3305195-D7E8-4B86-A8F2-47C6ED0040D5}"/>
</file>

<file path=customXml/itemProps3.xml><?xml version="1.0" encoding="utf-8"?>
<ds:datastoreItem xmlns:ds="http://schemas.openxmlformats.org/officeDocument/2006/customXml" ds:itemID="{34F6078C-8B0C-4D6C-8A28-C8DFC81E98A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52</TotalTime>
  <Pages>5</Pages>
  <Words>1319</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6</cp:revision>
  <cp:lastPrinted>2011-03-28T20:03:00Z</cp:lastPrinted>
  <dcterms:created xsi:type="dcterms:W3CDTF">2010-12-13T18:11:00Z</dcterms:created>
  <dcterms:modified xsi:type="dcterms:W3CDTF">2011-03-28T20:03:00Z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5514000</vt:r8>
  </property>
</Properties>
</file>